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AEF" w:rsidRDefault="008B18C8">
      <w:pPr>
        <w:widowControl/>
        <w:pBdr>
          <w:top w:val="nil"/>
          <w:left w:val="nil"/>
          <w:bottom w:val="nil"/>
          <w:right w:val="nil"/>
          <w:between w:val="nil"/>
        </w:pBdr>
        <w:spacing w:before="240" w:after="120"/>
        <w:rPr>
          <w:rFonts w:ascii="Arial" w:eastAsia="Arial" w:hAnsi="Arial" w:cs="Arial"/>
          <w:b/>
          <w:color w:val="000000"/>
          <w:sz w:val="36"/>
          <w:szCs w:val="36"/>
        </w:rPr>
      </w:pPr>
      <w:bookmarkStart w:id="0" w:name="_heading=h.gjdgxs" w:colFirst="0" w:colLast="0"/>
      <w:bookmarkStart w:id="1" w:name="_GoBack"/>
      <w:bookmarkEnd w:id="0"/>
      <w:bookmarkEnd w:id="1"/>
      <w:r>
        <w:rPr>
          <w:rFonts w:ascii="Arial" w:eastAsia="Arial" w:hAnsi="Arial" w:cs="Arial"/>
          <w:b/>
          <w:color w:val="000000"/>
          <w:sz w:val="36"/>
          <w:szCs w:val="36"/>
        </w:rPr>
        <w:t>Framework Schedule 7 (Call-Off Award Procedure</w:t>
      </w:r>
      <w:bookmarkStart w:id="2" w:name="bookmark=id.30j0zll" w:colFirst="0" w:colLast="0"/>
      <w:bookmarkEnd w:id="2"/>
      <w:r>
        <w:rPr>
          <w:rFonts w:ascii="Arial" w:eastAsia="Arial" w:hAnsi="Arial" w:cs="Arial"/>
          <w:b/>
          <w:color w:val="000000"/>
          <w:sz w:val="36"/>
          <w:szCs w:val="36"/>
        </w:rPr>
        <w:t xml:space="preserve">) </w:t>
      </w:r>
    </w:p>
    <w:p w:rsidR="001E7AEF" w:rsidRDefault="008B18C8">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1E7AEF" w:rsidRDefault="008B18C8">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1E7AEF" w:rsidRDefault="008B18C8">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1E7AEF" w:rsidRDefault="008B18C8">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For Lot 7 only, if the potential Buyer can determine that:</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w:t>
      </w:r>
      <w:r>
        <w:rPr>
          <w:rFonts w:ascii="Arial" w:eastAsia="Arial" w:hAnsi="Arial" w:cs="Arial"/>
          <w:color w:val="000000"/>
          <w:sz w:val="24"/>
          <w:szCs w:val="24"/>
        </w:rPr>
        <w:t>of the terms of the proposed Call-Off Contract are laid down in this Contract and do not require amendment or any supplementary terms and conditions;</w:t>
      </w:r>
    </w:p>
    <w:p w:rsidR="001E7AEF" w:rsidRDefault="008B18C8">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r>
        <w:rPr>
          <w:rFonts w:ascii="Arial" w:eastAsia="Arial" w:hAnsi="Arial" w:cs="Arial"/>
          <w:color w:val="000000"/>
          <w:sz w:val="24"/>
          <w:szCs w:val="24"/>
        </w:rPr>
        <w:t>.</w:t>
      </w:r>
    </w:p>
    <w:p w:rsidR="001E7AEF" w:rsidRDefault="008B18C8">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 not laid down in this Contract and the potential Buyer:</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w:t>
      </w:r>
      <w:r>
        <w:rPr>
          <w:rFonts w:ascii="Arial" w:eastAsia="Arial" w:hAnsi="Arial" w:cs="Arial"/>
          <w:color w:val="000000"/>
          <w:sz w:val="24"/>
          <w:szCs w:val="24"/>
        </w:rPr>
        <w:t>ramework Contract to reflect its Deliverables to the extent permitted by and in accordance with the Regulations;</w:t>
      </w:r>
    </w:p>
    <w:p w:rsidR="001E7AEF" w:rsidRDefault="008B18C8">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r>
        <w:rPr>
          <w:rFonts w:ascii="Arial" w:eastAsia="Arial" w:hAnsi="Arial" w:cs="Arial"/>
          <w:color w:val="000000"/>
          <w:sz w:val="24"/>
          <w:szCs w:val="24"/>
        </w:rPr>
        <w:t>then the Buyer may award a Call-Off Contract via Lots 1 to 6 as appropriate in accordance with the Further Competition Procedure set out in Paragraph 3 below.</w:t>
      </w:r>
    </w:p>
    <w:p w:rsidR="001E7AEF" w:rsidRDefault="008B18C8">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rsidR="001E7AEF" w:rsidRDefault="008B18C8">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w:t>
      </w:r>
      <w:r>
        <w:rPr>
          <w:rFonts w:ascii="Arial" w:eastAsia="Arial" w:hAnsi="Arial" w:cs="Arial"/>
          <w:color w:val="000000"/>
          <w:sz w:val="24"/>
          <w:szCs w:val="24"/>
        </w:rPr>
        <w:t>der this Contract without holding a further competition shall:</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direct award criteria to the Suppliers’ catalogues and description of the Deliverables as set out in Framework Schedule 1 (Specification) and Framework Schedule 2 (Framework Tender) for all Suppliers capable of meeting the Statement of Requiremen</w:t>
      </w:r>
      <w:r>
        <w:rPr>
          <w:rFonts w:ascii="Arial" w:eastAsia="Arial" w:hAnsi="Arial" w:cs="Arial"/>
          <w:color w:val="000000"/>
          <w:sz w:val="24"/>
          <w:szCs w:val="24"/>
        </w:rPr>
        <w:t>ts in order to establish which Supplier provides the most economically advantageous solution; and</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on the basis set out above, award the Call-Off Contract with the successful Supplier in accordance with Paragraph 6 below.</w:t>
      </w:r>
    </w:p>
    <w:p w:rsidR="001E7AEF" w:rsidRDefault="001E7AEF">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rsidR="001E7AEF" w:rsidRDefault="008B18C8">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rsidR="001E7AEF" w:rsidRDefault="008B18C8">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1E7AEF" w:rsidRDefault="008B18C8">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develop a Statement of Requirements setting out its requirements for the Deliverables and identify the Suppliers capable of s</w:t>
      </w:r>
      <w:r>
        <w:rPr>
          <w:rFonts w:ascii="Arial" w:eastAsia="Arial" w:hAnsi="Arial" w:cs="Arial"/>
          <w:color w:val="000000"/>
          <w:sz w:val="24"/>
          <w:szCs w:val="24"/>
        </w:rPr>
        <w:t>upplying the them;</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rsidR="001E7AEF" w:rsidRDefault="008B18C8">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invite tenders by conducting a Further Competition Procedure for its Deliverables in accordance with the Regulations and in particular:</w:t>
      </w:r>
    </w:p>
    <w:p w:rsidR="001E7AEF" w:rsidRDefault="008B18C8">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w:t>
      </w:r>
      <w:r>
        <w:rPr>
          <w:rFonts w:ascii="Arial" w:eastAsia="Arial" w:hAnsi="Arial" w:cs="Arial"/>
          <w:color w:val="000000"/>
          <w:sz w:val="24"/>
          <w:szCs w:val="24"/>
        </w:rPr>
        <w:t>dentified in accordance with Paragraph 3.1.1 and shall conduct the Further Competition Procedure in accordance with the procedures set out in Paragraph 3; or</w:t>
      </w:r>
    </w:p>
    <w:p w:rsidR="001E7AEF" w:rsidRDefault="008B18C8">
      <w:pPr>
        <w:keepNext/>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1E7AEF" w:rsidRDefault="008B18C8">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rsidR="001E7AEF" w:rsidRDefault="008B18C8">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set a time limit </w:t>
      </w:r>
      <w:r>
        <w:rPr>
          <w:rFonts w:ascii="Arial" w:eastAsia="Arial" w:hAnsi="Arial" w:cs="Arial"/>
          <w:color w:val="000000"/>
          <w:sz w:val="24"/>
          <w:szCs w:val="24"/>
        </w:rPr>
        <w:t xml:space="preserve">for the receipt by it of the tenders which </w:t>
      </w:r>
      <w:proofErr w:type="gramStart"/>
      <w:r>
        <w:rPr>
          <w:rFonts w:ascii="Arial" w:eastAsia="Arial" w:hAnsi="Arial" w:cs="Arial"/>
          <w:color w:val="000000"/>
          <w:sz w:val="24"/>
          <w:szCs w:val="24"/>
        </w:rPr>
        <w:t>takes into account</w:t>
      </w:r>
      <w:proofErr w:type="gramEnd"/>
      <w:r>
        <w:rPr>
          <w:rFonts w:ascii="Arial" w:eastAsia="Arial" w:hAnsi="Arial" w:cs="Arial"/>
          <w:color w:val="000000"/>
          <w:sz w:val="24"/>
          <w:szCs w:val="24"/>
        </w:rPr>
        <w:t xml:space="preserve"> factors such as the complexity of the subject matter of the proposed Call-Off Contract and the time needed to submit tenders; and</w:t>
      </w:r>
    </w:p>
    <w:p w:rsidR="001E7AEF" w:rsidRDefault="008B18C8">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w:t>
      </w:r>
      <w:r>
        <w:rPr>
          <w:rFonts w:ascii="Arial" w:eastAsia="Arial" w:hAnsi="Arial" w:cs="Arial"/>
          <w:color w:val="000000"/>
          <w:sz w:val="24"/>
          <w:szCs w:val="24"/>
        </w:rPr>
        <w:t>he return of tenders has expired.</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1E7AEF" w:rsidRDefault="008B18C8">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w:t>
      </w:r>
      <w:r>
        <w:rPr>
          <w:rFonts w:ascii="Arial" w:eastAsia="Arial" w:hAnsi="Arial" w:cs="Arial"/>
          <w:color w:val="000000"/>
          <w:sz w:val="24"/>
          <w:szCs w:val="24"/>
        </w:rPr>
        <w:t>sis set out above, award its Call-Off Contract to the successful Supplier in accordance with Paragraph 6. The Call-Off Contract shall:</w:t>
      </w:r>
    </w:p>
    <w:p w:rsidR="001E7AEF" w:rsidRDefault="008B18C8">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rsidR="001E7AEF" w:rsidRDefault="008B18C8">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1E7AEF" w:rsidRDefault="008B18C8">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lastRenderedPageBreak/>
        <w:t>state the charges payable for the Deliverables in accordance with the tender submitted by the successful Supplier; and</w:t>
      </w:r>
    </w:p>
    <w:p w:rsidR="001E7AEF" w:rsidRDefault="008B18C8">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w:t>
      </w:r>
      <w:r>
        <w:rPr>
          <w:rFonts w:ascii="Arial" w:eastAsia="Arial" w:hAnsi="Arial" w:cs="Arial"/>
          <w:color w:val="000000"/>
          <w:sz w:val="24"/>
          <w:szCs w:val="24"/>
        </w:rPr>
        <w:t>ve) applicable to the Deliverables,</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rsidR="001E7AEF" w:rsidRDefault="008B18C8">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1E7AEF" w:rsidRDefault="008B18C8">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rsidR="001E7AEF" w:rsidRDefault="001E7AEF">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w:t>
      </w:r>
      <w:r>
        <w:rPr>
          <w:rFonts w:ascii="Arial" w:eastAsia="Arial" w:hAnsi="Arial" w:cs="Arial"/>
          <w:color w:val="000000"/>
          <w:sz w:val="24"/>
          <w:szCs w:val="24"/>
        </w:rPr>
        <w:t xml:space="preserve"> the Deliverables; or</w:t>
      </w:r>
    </w:p>
    <w:p w:rsidR="001E7AEF" w:rsidRDefault="008B18C8">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rsidR="001E7AEF" w:rsidRDefault="008B18C8">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1E7AEF" w:rsidRDefault="008B18C8">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w:t>
      </w:r>
      <w:r>
        <w:rPr>
          <w:rFonts w:ascii="Arial" w:eastAsia="Arial" w:hAnsi="Arial" w:cs="Arial"/>
          <w:color w:val="000000"/>
          <w:sz w:val="24"/>
          <w:szCs w:val="24"/>
        </w:rPr>
        <w:t>rements;</w:t>
      </w:r>
    </w:p>
    <w:p w:rsidR="001E7AEF" w:rsidRDefault="008B18C8">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1E7AEF" w:rsidRDefault="008B18C8">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CVs of key staff – as a minimum any lead consultant, with others, as considered appropriate along with required staff levels (if necessary); </w:t>
      </w:r>
    </w:p>
    <w:p w:rsidR="001E7AEF" w:rsidRDefault="008B18C8">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whether the pricing is to be submitted on a “Firm Price” or “</w:t>
      </w:r>
      <w:r>
        <w:rPr>
          <w:rFonts w:ascii="Arial" w:eastAsia="Arial" w:hAnsi="Arial" w:cs="Arial"/>
          <w:color w:val="000000"/>
          <w:sz w:val="24"/>
          <w:szCs w:val="24"/>
        </w:rPr>
        <w:t xml:space="preserve">Subject to Survey” basis, and if the latter which elements of the tendered pricing shall be Subject to </w:t>
      </w:r>
      <w:proofErr w:type="gramStart"/>
      <w:r>
        <w:rPr>
          <w:rFonts w:ascii="Arial" w:eastAsia="Arial" w:hAnsi="Arial" w:cs="Arial"/>
          <w:color w:val="000000"/>
          <w:sz w:val="24"/>
          <w:szCs w:val="24"/>
        </w:rPr>
        <w:t>Survey ;and</w:t>
      </w:r>
      <w:proofErr w:type="gramEnd"/>
    </w:p>
    <w:p w:rsidR="001E7AEF" w:rsidRDefault="008B18C8">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confirmation of discounts applicable to the Deliverables, as referenced in Framework Schedule 3 (Framework Prices) (if applicable).</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w:t>
      </w:r>
      <w:r>
        <w:rPr>
          <w:rFonts w:ascii="Arial" w:eastAsia="Arial" w:hAnsi="Arial" w:cs="Arial"/>
          <w:color w:val="000000"/>
          <w:sz w:val="24"/>
          <w:szCs w:val="24"/>
        </w:rPr>
        <w:t xml:space="preserve">ier shall ensure that any prices submitted in relation to a Further Competition Procedure held pursuant to this Paragraph 3 shall be based on the Charging Structure and </w:t>
      </w:r>
      <w:proofErr w:type="gramStart"/>
      <w:r>
        <w:rPr>
          <w:rFonts w:ascii="Arial" w:eastAsia="Arial" w:hAnsi="Arial" w:cs="Arial"/>
          <w:color w:val="000000"/>
          <w:sz w:val="24"/>
          <w:szCs w:val="24"/>
        </w:rPr>
        <w:t>take into account</w:t>
      </w:r>
      <w:proofErr w:type="gramEnd"/>
      <w:r>
        <w:rPr>
          <w:rFonts w:ascii="Arial" w:eastAsia="Arial" w:hAnsi="Arial" w:cs="Arial"/>
          <w:color w:val="000000"/>
          <w:sz w:val="24"/>
          <w:szCs w:val="24"/>
        </w:rPr>
        <w:t xml:space="preserve"> any discount to which the Buyer may be entitled as set out in Framewo</w:t>
      </w:r>
      <w:r>
        <w:rPr>
          <w:rFonts w:ascii="Arial" w:eastAsia="Arial" w:hAnsi="Arial" w:cs="Arial"/>
          <w:color w:val="000000"/>
          <w:sz w:val="24"/>
          <w:szCs w:val="24"/>
        </w:rPr>
        <w:t>rk Schedule 3 (Framework Prices).</w:t>
      </w:r>
    </w:p>
    <w:p w:rsidR="001E7AEF" w:rsidRDefault="008B18C8">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rsidR="001E7AEF" w:rsidRDefault="008B18C8">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all tenders submitted by the Supplier in relation to a Further Competition Procedure held pursuant to this Paragraph 3 </w:t>
      </w:r>
      <w:r>
        <w:rPr>
          <w:rFonts w:ascii="Arial" w:eastAsia="Arial" w:hAnsi="Arial" w:cs="Arial"/>
          <w:color w:val="000000"/>
          <w:sz w:val="24"/>
          <w:szCs w:val="24"/>
        </w:rPr>
        <w:lastRenderedPageBreak/>
        <w:t>shall remain open for acceptance by the Buyer for ninety (90) Working Days (or such other period specified in the invitation to tender is</w:t>
      </w:r>
      <w:r>
        <w:rPr>
          <w:rFonts w:ascii="Arial" w:eastAsia="Arial" w:hAnsi="Arial" w:cs="Arial"/>
          <w:color w:val="000000"/>
          <w:sz w:val="24"/>
          <w:szCs w:val="24"/>
        </w:rPr>
        <w:t>sued by the Buyer in accordance with the Call-Off Procedure); and</w:t>
      </w:r>
    </w:p>
    <w:p w:rsidR="001E7AEF" w:rsidRDefault="008B18C8">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all tenders submitted by the Supplier are made and will be made in good faith and that the Supplier has not fixed or adjusted and will </w:t>
      </w:r>
      <w:proofErr w:type="gramStart"/>
      <w:r>
        <w:rPr>
          <w:rFonts w:ascii="Arial" w:eastAsia="Arial" w:hAnsi="Arial" w:cs="Arial"/>
          <w:color w:val="000000"/>
          <w:sz w:val="24"/>
          <w:szCs w:val="24"/>
        </w:rPr>
        <w:t>not  fix</w:t>
      </w:r>
      <w:proofErr w:type="gramEnd"/>
      <w:r>
        <w:rPr>
          <w:rFonts w:ascii="Arial" w:eastAsia="Arial" w:hAnsi="Arial" w:cs="Arial"/>
          <w:color w:val="000000"/>
          <w:sz w:val="24"/>
          <w:szCs w:val="24"/>
        </w:rPr>
        <w:t xml:space="preserve"> or adjust the price of the tender by or in acc</w:t>
      </w:r>
      <w:r>
        <w:rPr>
          <w:rFonts w:ascii="Arial" w:eastAsia="Arial" w:hAnsi="Arial" w:cs="Arial"/>
          <w:color w:val="000000"/>
          <w:sz w:val="24"/>
          <w:szCs w:val="24"/>
        </w:rPr>
        <w:t>ordance with any agreement or arrangement with any other person. The Supplier certifies that it has not and undertakes that it will not:</w:t>
      </w:r>
    </w:p>
    <w:p w:rsidR="001E7AEF" w:rsidRDefault="008B18C8">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communicate to any person other than the person inviting these tenders the amount or approximate amount of the tender, </w:t>
      </w:r>
      <w:r>
        <w:rPr>
          <w:rFonts w:ascii="Arial" w:eastAsia="Arial" w:hAnsi="Arial" w:cs="Arial"/>
          <w:color w:val="000000"/>
          <w:sz w:val="24"/>
          <w:szCs w:val="24"/>
        </w:rPr>
        <w:t>except where the disclosure, in confidence, of the approximate amount of the tender was necessary to obtain quotations required for the preparation of the tender; and</w:t>
      </w:r>
    </w:p>
    <w:p w:rsidR="001E7AEF" w:rsidRDefault="008B18C8">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w:t>
      </w:r>
      <w:r>
        <w:rPr>
          <w:rFonts w:ascii="Arial" w:eastAsia="Arial" w:hAnsi="Arial" w:cs="Arial"/>
          <w:color w:val="000000"/>
          <w:sz w:val="24"/>
          <w:szCs w:val="24"/>
        </w:rPr>
        <w:t>(s) shall refrain from submitting a tender or as to the amount of any tenders to be submitted.</w:t>
      </w:r>
    </w:p>
    <w:p w:rsidR="001E7AEF" w:rsidRDefault="008B18C8">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1E7AEF" w:rsidRDefault="008B18C8">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w:t>
      </w:r>
      <w:r>
        <w:rPr>
          <w:rFonts w:ascii="Arial" w:eastAsia="Arial" w:hAnsi="Arial" w:cs="Arial"/>
          <w:color w:val="000000"/>
          <w:sz w:val="24"/>
          <w:szCs w:val="24"/>
        </w:rPr>
        <w:t>hat nothing in this Contract shall oblige the Buyer to award any Call-Off Contract.</w:t>
      </w:r>
    </w:p>
    <w:p w:rsidR="001E7AEF" w:rsidRDefault="008B18C8">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Who is responsible for the </w:t>
      </w:r>
      <w:proofErr w:type="gramStart"/>
      <w:r>
        <w:rPr>
          <w:rFonts w:ascii="Arial Bold" w:eastAsia="Arial Bold" w:hAnsi="Arial Bold" w:cs="Arial Bold"/>
          <w:b/>
          <w:color w:val="000000"/>
          <w:sz w:val="24"/>
          <w:szCs w:val="24"/>
        </w:rPr>
        <w:t>award</w:t>
      </w:r>
      <w:proofErr w:type="gramEnd"/>
    </w:p>
    <w:p w:rsidR="001E7AEF" w:rsidRDefault="008B18C8">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w:t>
      </w:r>
      <w:r>
        <w:rPr>
          <w:rFonts w:ascii="Arial" w:eastAsia="Arial" w:hAnsi="Arial" w:cs="Arial"/>
          <w:color w:val="000000"/>
          <w:sz w:val="24"/>
          <w:szCs w:val="24"/>
        </w:rPr>
        <w:t>t and that CCS is not responsible or accountable for and shall have no liability whatsoever, except where it is the Buyer, in relation to:</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w:t>
      </w:r>
      <w:r>
        <w:rPr>
          <w:rFonts w:ascii="Arial" w:eastAsia="Arial" w:hAnsi="Arial" w:cs="Arial"/>
          <w:color w:val="000000"/>
          <w:sz w:val="24"/>
          <w:szCs w:val="24"/>
        </w:rPr>
        <w:t>tween the Supplier and Buyer entered into pursuant to this Contract.</w:t>
      </w:r>
    </w:p>
    <w:p w:rsidR="001E7AEF" w:rsidRDefault="008B18C8">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rsidR="001E7AEF" w:rsidRDefault="008B18C8">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 xml:space="preserve">Subject to Paragraphs 1 to 5 above and 7, a Buyer may award a Call-Off Contract with the Supplier by sending (including electronically) a signed </w:t>
      </w:r>
      <w:r>
        <w:rPr>
          <w:rFonts w:ascii="Arial" w:eastAsia="Arial" w:hAnsi="Arial" w:cs="Arial"/>
          <w:color w:val="000000"/>
          <w:sz w:val="24"/>
          <w:szCs w:val="24"/>
        </w:rPr>
        <w:t>order form substantially in the form (as may be amended or refined by the Buyer in accordance with Paragraph 3.1.2 above) of the Order Form Template set out in Framework Schedule 6 (Order Form Template and Call-Off Schedules).</w:t>
      </w:r>
    </w:p>
    <w:p w:rsidR="001E7AEF" w:rsidRDefault="008B18C8">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w:t>
      </w:r>
      <w:r>
        <w:rPr>
          <w:rFonts w:ascii="Arial" w:eastAsia="Arial" w:hAnsi="Arial" w:cs="Arial"/>
          <w:color w:val="000000"/>
          <w:sz w:val="24"/>
          <w:szCs w:val="24"/>
        </w:rPr>
        <w:t xml:space="preserve">cument or communication (including any document or communication in the apparent form of a Call-Off Contract) </w:t>
      </w:r>
      <w:r>
        <w:rPr>
          <w:rFonts w:ascii="Arial" w:eastAsia="Arial" w:hAnsi="Arial" w:cs="Arial"/>
          <w:color w:val="000000"/>
          <w:sz w:val="24"/>
          <w:szCs w:val="24"/>
        </w:rPr>
        <w:lastRenderedPageBreak/>
        <w:t>which is not as described in this Paragraph 6 shall not constitute a Call-Off Contract under this Contract.</w:t>
      </w:r>
    </w:p>
    <w:p w:rsidR="001E7AEF" w:rsidRDefault="008B18C8">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On receipt of an order form as described in Paragraph 6.1 from a Buyer the Supplier shall accept the Call-Off Contract by promptly signing and returning (including by electronic means) a copy of the order form to the Buyer concerned.</w:t>
      </w:r>
    </w:p>
    <w:p w:rsidR="001E7AEF" w:rsidRDefault="008B18C8">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w:t>
      </w:r>
      <w:r>
        <w:rPr>
          <w:rFonts w:ascii="Arial" w:eastAsia="Arial" w:hAnsi="Arial" w:cs="Arial"/>
          <w:color w:val="000000"/>
          <w:sz w:val="24"/>
          <w:szCs w:val="24"/>
        </w:rPr>
        <w:t>tersigned Order Form from the Supplier, the Buyer shall send (including by electronic means) a written notice of receipt to the Supplier within two (2) Working Days and the Call Off Contract shall be formed with effect from the Call Off Start Date stated i</w:t>
      </w:r>
      <w:r>
        <w:rPr>
          <w:rFonts w:ascii="Arial" w:eastAsia="Arial" w:hAnsi="Arial" w:cs="Arial"/>
          <w:color w:val="000000"/>
          <w:sz w:val="24"/>
          <w:szCs w:val="24"/>
        </w:rPr>
        <w:t>n the Order Form.</w:t>
      </w:r>
    </w:p>
    <w:p w:rsidR="001E7AEF" w:rsidRDefault="008B18C8">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How e-auctions work</w:t>
      </w:r>
    </w:p>
    <w:p w:rsidR="001E7AEF" w:rsidRDefault="008B18C8">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 in accordance with the rules laid down by the Buyer and the Regulations.</w:t>
      </w:r>
    </w:p>
    <w:p w:rsidR="001E7AEF" w:rsidRDefault="008B18C8">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Where Buyer wishes to undertake an electronic rever</w:t>
      </w:r>
      <w:r>
        <w:rPr>
          <w:rFonts w:ascii="Arial" w:eastAsia="Arial" w:hAnsi="Arial" w:cs="Arial"/>
          <w:color w:val="000000"/>
          <w:sz w:val="24"/>
          <w:szCs w:val="24"/>
        </w:rPr>
        <w:t>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undertaking it, the Buyer will make an initial full evaluation of all tenders received in response to its Statement of Requirement</w:t>
      </w:r>
      <w:r>
        <w:rPr>
          <w:rFonts w:ascii="Arial" w:eastAsia="Arial" w:hAnsi="Arial" w:cs="Arial"/>
          <w:color w:val="000000"/>
          <w:sz w:val="24"/>
          <w:szCs w:val="24"/>
        </w:rPr>
        <w:t>s. The Buyer will then invite to the Electronic Reverse Auction only those tenders that are admissible in accordance with the Regulations. The invitation shall be accompanied by the outcome of the full initial evaluation of the relevant tenders.</w:t>
      </w:r>
    </w:p>
    <w:p w:rsidR="001E7AEF" w:rsidRDefault="008B18C8">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Buyer </w:t>
      </w:r>
      <w:r>
        <w:rPr>
          <w:rFonts w:ascii="Arial" w:eastAsia="Arial" w:hAnsi="Arial" w:cs="Arial"/>
          <w:color w:val="000000"/>
          <w:sz w:val="24"/>
          <w:szCs w:val="24"/>
        </w:rPr>
        <w:t>will inform the Suppliers of the specification for the Electronic Reverse Auction which shall include:</w:t>
      </w:r>
    </w:p>
    <w:p w:rsidR="001E7AEF" w:rsidRDefault="008B18C8">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rsidR="001E7AEF" w:rsidRDefault="008B18C8">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mathematical formula to be used to determine automatic ranking of bids on the basis of new prices and/or new values submitted;  </w:t>
      </w:r>
    </w:p>
    <w:p w:rsidR="001E7AEF" w:rsidRDefault="008B18C8">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1E7AEF" w:rsidRDefault="008B18C8">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 in the course of the Electronic Reverse Auction, and when it will be made available to them;</w:t>
      </w:r>
    </w:p>
    <w:p w:rsidR="001E7AEF" w:rsidRDefault="008B18C8">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conditions under which Suppliers will be able to bid and, in particular, the minimum</w:t>
      </w:r>
      <w:r>
        <w:rPr>
          <w:rFonts w:ascii="Arial" w:eastAsia="Arial" w:hAnsi="Arial" w:cs="Arial"/>
          <w:color w:val="000000"/>
          <w:sz w:val="24"/>
          <w:szCs w:val="24"/>
        </w:rPr>
        <w:t xml:space="preserve"> differences which will, where appropriate, be required when bidding;</w:t>
      </w:r>
    </w:p>
    <w:p w:rsidR="001E7AEF" w:rsidRDefault="008B18C8">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specification for connection;</w:t>
      </w:r>
    </w:p>
    <w:p w:rsidR="001E7AEF" w:rsidRDefault="008B18C8">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7.5, the date and time of the start of</w:t>
      </w:r>
      <w:r>
        <w:rPr>
          <w:rFonts w:ascii="Arial" w:eastAsia="Arial" w:hAnsi="Arial" w:cs="Arial"/>
          <w:color w:val="000000"/>
          <w:sz w:val="24"/>
          <w:szCs w:val="24"/>
        </w:rPr>
        <w:t xml:space="preserve"> the Electronic Reverse Auction; and</w:t>
      </w:r>
    </w:p>
    <w:p w:rsidR="001E7AEF" w:rsidRDefault="008B18C8">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details of when and how the Electronic Reverse Auction will close.</w:t>
      </w:r>
    </w:p>
    <w:p w:rsidR="001E7AEF" w:rsidRDefault="008B18C8">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Electronic Reverse Auction may not start sooner than two (2) Working Days after the date on which the specification for the Electronic Reverse Aucti</w:t>
      </w:r>
      <w:r>
        <w:rPr>
          <w:rFonts w:ascii="Arial" w:eastAsia="Arial" w:hAnsi="Arial" w:cs="Arial"/>
          <w:color w:val="000000"/>
          <w:sz w:val="24"/>
          <w:szCs w:val="24"/>
        </w:rPr>
        <w:t>on has been issued.</w:t>
      </w:r>
    </w:p>
    <w:p w:rsidR="001E7AEF" w:rsidRDefault="008B18C8">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Throughout each phase of the Electronic Reverse Auction the Buyer will communicate to all Suppliers sufficient information to enable them to ascertain their relative ranking.</w:t>
      </w:r>
    </w:p>
    <w:p w:rsidR="001E7AEF" w:rsidRDefault="008B18C8">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rsidR="001E7AEF" w:rsidRDefault="008B18C8">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rsidR="001E7AEF" w:rsidRDefault="008B18C8">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its access to the Electronic Reverse Auction may </w:t>
      </w:r>
      <w:r>
        <w:rPr>
          <w:rFonts w:ascii="Arial" w:eastAsia="Arial" w:hAnsi="Arial" w:cs="Arial"/>
          <w:color w:val="000000"/>
          <w:sz w:val="24"/>
          <w:szCs w:val="24"/>
        </w:rPr>
        <w:t>occasionally be restricted to allow for repairs or maintenance; and</w:t>
      </w:r>
    </w:p>
    <w:p w:rsidR="001E7AEF" w:rsidRDefault="008B18C8">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 will comply with all such rules that may be imposed by the Buyer in relation to the operation of the Electronic Reverse Auction.</w:t>
      </w:r>
    </w:p>
    <w:p w:rsidR="001E7AEF" w:rsidRDefault="008B18C8">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w:t>
      </w:r>
      <w:r>
        <w:rPr>
          <w:rFonts w:ascii="Arial" w:eastAsia="Arial" w:hAnsi="Arial" w:cs="Arial"/>
          <w:color w:val="000000"/>
          <w:sz w:val="24"/>
          <w:szCs w:val="24"/>
        </w:rPr>
        <w:t>he basis of:</w:t>
      </w:r>
    </w:p>
    <w:p w:rsidR="001E7AEF" w:rsidRDefault="008B18C8">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date and time fixed in advance;</w:t>
      </w:r>
    </w:p>
    <w:p w:rsidR="001E7AEF" w:rsidRDefault="008B18C8">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pursuant to Paragraph 7.3 have been received within the prescribed elapsed time period; or</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all the phases have been completed.]</w:t>
      </w:r>
    </w:p>
    <w:p w:rsidR="001E7AEF" w:rsidRDefault="001E7AEF">
      <w:pPr>
        <w:rPr>
          <w:rFonts w:ascii="Arial" w:eastAsia="Arial" w:hAnsi="Arial" w:cs="Arial"/>
          <w:sz w:val="24"/>
          <w:szCs w:val="24"/>
        </w:rPr>
      </w:pPr>
    </w:p>
    <w:p w:rsidR="001E7AEF" w:rsidRDefault="008B18C8">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Awarding and creating an Exempt Call-off Contract</w:t>
      </w:r>
    </w:p>
    <w:p w:rsidR="001E7AEF" w:rsidRDefault="008B18C8">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1E7AEF" w:rsidRDefault="008B18C8">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w:t>
      </w:r>
      <w:r>
        <w:rPr>
          <w:rFonts w:ascii="Arial" w:eastAsia="Arial" w:hAnsi="Arial" w:cs="Arial"/>
          <w:color w:val="000000"/>
          <w:sz w:val="24"/>
          <w:szCs w:val="24"/>
        </w:rPr>
        <w:t>in accordance with the procedure in this Schedule as modified by this Paragraph 8 and in accordance with any legal requirements applicable to that potential Exempt Buyer.</w:t>
      </w:r>
    </w:p>
    <w:p w:rsidR="001E7AEF" w:rsidRDefault="008B18C8">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w:t>
      </w:r>
      <w:r>
        <w:rPr>
          <w:rFonts w:ascii="Arial" w:eastAsia="Arial" w:hAnsi="Arial" w:cs="Arial"/>
          <w:color w:val="000000"/>
          <w:sz w:val="24"/>
          <w:szCs w:val="24"/>
        </w:rPr>
        <w:t>ontract without holding a further competition in accordance with Paragraph 2 above as modified by Paragraph 8.4 below or through a Further Competition Procedure in accordance with Paragraph 3 as modified by Paragraph 8.5 below.</w:t>
      </w:r>
    </w:p>
    <w:p w:rsidR="001E7AEF" w:rsidRDefault="008B18C8">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procedur</w:t>
      </w:r>
      <w:r>
        <w:rPr>
          <w:rFonts w:ascii="Arial" w:eastAsia="Arial" w:hAnsi="Arial" w:cs="Arial"/>
          <w:color w:val="000000"/>
          <w:sz w:val="24"/>
          <w:szCs w:val="24"/>
        </w:rPr>
        <w:t>e set out in Paragraph 2 above, if the potential Exempt Buyer can determine that:</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its Deliverables can be met by the Supplier’s catalogues and description of the Deliverables as set out in Framework </w:t>
      </w:r>
      <w:r>
        <w:rPr>
          <w:rFonts w:ascii="Arial" w:eastAsia="Arial" w:hAnsi="Arial" w:cs="Arial"/>
          <w:color w:val="000000"/>
          <w:sz w:val="24"/>
          <w:szCs w:val="24"/>
        </w:rPr>
        <w:lastRenderedPageBreak/>
        <w:t>Schedule 1 (Specification) and Framework Schedule 2 (Fram</w:t>
      </w:r>
      <w:r>
        <w:rPr>
          <w:rFonts w:ascii="Arial" w:eastAsia="Arial" w:hAnsi="Arial" w:cs="Arial"/>
          <w:color w:val="000000"/>
          <w:sz w:val="24"/>
          <w:szCs w:val="24"/>
        </w:rPr>
        <w:t>ework Tender); and</w:t>
      </w:r>
    </w:p>
    <w:p w:rsidR="001E7AEF" w:rsidRDefault="008B18C8">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rsidR="001E7AEF" w:rsidRDefault="008B18C8">
      <w:pPr>
        <w:widowControl/>
        <w:pBdr>
          <w:top w:val="nil"/>
          <w:left w:val="nil"/>
          <w:bottom w:val="nil"/>
          <w:right w:val="nil"/>
          <w:between w:val="nil"/>
        </w:pBdr>
        <w:tabs>
          <w:tab w:val="left" w:pos="3641"/>
        </w:tabs>
        <w:spacing w:before="120" w:after="120"/>
        <w:ind w:left="1890"/>
        <w:rPr>
          <w:rFonts w:ascii="Arial" w:eastAsia="Arial" w:hAnsi="Arial" w:cs="Arial"/>
          <w:color w:val="000000"/>
          <w:sz w:val="24"/>
          <w:szCs w:val="24"/>
        </w:rPr>
      </w:pPr>
      <w:r>
        <w:rPr>
          <w:rFonts w:ascii="Arial" w:eastAsia="Arial" w:hAnsi="Arial" w:cs="Arial"/>
          <w:color w:val="000000"/>
          <w:sz w:val="24"/>
          <w:szCs w:val="24"/>
        </w:rPr>
        <w:t>then the Exempt Buyer may award an Exempt Call-off Contract to that Supplier in accordance with Paragraph 6 above.</w:t>
      </w:r>
    </w:p>
    <w:p w:rsidR="001E7AEF" w:rsidRDefault="008B18C8">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the potential Exempt Buyer requires the Supplier to develop proposals or a solution in respect of Deliverables, then the potential Exempt Buyer may at its discretion use the procedure set out in Paragraph 3 above as modified by this Paragraph 8.5. In th</w:t>
      </w:r>
      <w:r>
        <w:rPr>
          <w:rFonts w:ascii="Arial" w:eastAsia="Arial" w:hAnsi="Arial" w:cs="Arial"/>
          <w:color w:val="000000"/>
          <w:sz w:val="24"/>
          <w:szCs w:val="24"/>
        </w:rPr>
        <w:t>at case, references to “the Regulations” in Paragraph 3 above shall be read as references to “any legal requirements applicable to that potential Exempt Buyer”, and the Exempt Buyer shall be permitted to modify the Further Competition Procedure in accordan</w:t>
      </w:r>
      <w:r>
        <w:rPr>
          <w:rFonts w:ascii="Arial" w:eastAsia="Arial" w:hAnsi="Arial" w:cs="Arial"/>
          <w:color w:val="000000"/>
          <w:sz w:val="24"/>
          <w:szCs w:val="24"/>
        </w:rPr>
        <w:t>ce with any legal requirements applicable to the Exempt Buyer.</w:t>
      </w:r>
    </w:p>
    <w:p w:rsidR="001E7AEF" w:rsidRDefault="008B18C8">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Paragraphs 8.1 to 8.5 above are without prejudice to an Exempt Buyer’s ability to make such further modifications to the Call-Off Procedure as it considers necessary and in accordance with any </w:t>
      </w:r>
      <w:r>
        <w:rPr>
          <w:rFonts w:ascii="Arial" w:eastAsia="Arial" w:hAnsi="Arial" w:cs="Arial"/>
          <w:color w:val="000000"/>
          <w:sz w:val="24"/>
          <w:szCs w:val="24"/>
        </w:rPr>
        <w:t>legal requirements applicable to that potential Exempt Buyer.</w:t>
      </w:r>
    </w:p>
    <w:p w:rsidR="001E7AEF" w:rsidRDefault="008B18C8">
      <w:pPr>
        <w:rPr>
          <w:rFonts w:ascii="Arial" w:eastAsia="Arial" w:hAnsi="Arial" w:cs="Arial"/>
          <w:sz w:val="24"/>
          <w:szCs w:val="24"/>
        </w:rPr>
      </w:pPr>
      <w:r>
        <w:br w:type="page"/>
      </w:r>
      <w:r>
        <w:lastRenderedPageBreak/>
        <w:br w:type="page"/>
      </w:r>
    </w:p>
    <w:p w:rsidR="001E7AEF" w:rsidRDefault="001E7AEF">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1E7AEF" w:rsidRDefault="008B18C8">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1E7AEF" w:rsidRDefault="008B18C8">
      <w:pPr>
        <w:widowControl/>
        <w:numPr>
          <w:ilvl w:val="0"/>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1E7AEF" w:rsidRDefault="008B18C8">
      <w:pPr>
        <w:widowControl/>
        <w:numPr>
          <w:ilvl w:val="0"/>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rsidR="001E7AEF" w:rsidRDefault="008B18C8">
      <w:pPr>
        <w:rPr>
          <w:rFonts w:ascii="Arial" w:eastAsia="Arial" w:hAnsi="Arial" w:cs="Arial"/>
          <w:b/>
          <w:smallCaps/>
          <w:sz w:val="24"/>
          <w:szCs w:val="24"/>
        </w:rPr>
      </w:pPr>
      <w:r>
        <w:br w:type="page"/>
      </w:r>
    </w:p>
    <w:p w:rsidR="001E7AEF" w:rsidRDefault="008B18C8">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Direct award criteria</w:t>
      </w:r>
    </w:p>
    <w:p w:rsidR="001E7AEF" w:rsidRDefault="008B18C8">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tbl>
      <w:tblPr>
        <w:tblStyle w:val="a"/>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6"/>
        <w:gridCol w:w="4678"/>
      </w:tblGrid>
      <w:tr w:rsidR="001E7AEF">
        <w:tc>
          <w:tcPr>
            <w:tcW w:w="4536" w:type="dxa"/>
            <w:shd w:val="clear" w:color="auto" w:fill="E7E6E6"/>
          </w:tcPr>
          <w:p w:rsidR="001E7AEF" w:rsidRDefault="008B18C8">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4678" w:type="dxa"/>
            <w:shd w:val="clear" w:color="auto" w:fill="E7E6E6"/>
          </w:tcPr>
          <w:p w:rsidR="001E7AEF" w:rsidRDefault="008B18C8">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p w:rsidR="001E7AEF" w:rsidRDefault="001E7AEF">
            <w:pPr>
              <w:widowControl/>
              <w:spacing w:after="200" w:line="276" w:lineRule="auto"/>
              <w:rPr>
                <w:rFonts w:ascii="Arial" w:eastAsia="Arial" w:hAnsi="Arial" w:cs="Arial"/>
                <w:b/>
                <w:sz w:val="24"/>
                <w:szCs w:val="24"/>
              </w:rPr>
            </w:pPr>
          </w:p>
        </w:tc>
      </w:tr>
      <w:tr w:rsidR="001E7AEF">
        <w:tc>
          <w:tcPr>
            <w:tcW w:w="4536" w:type="dxa"/>
          </w:tcPr>
          <w:p w:rsidR="001E7AEF" w:rsidRDefault="008B18C8">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Value for money: e.g. the Buyer believes that the Supplier provides demonstrable value for money, which may include but is not limited to:</w:t>
            </w:r>
          </w:p>
          <w:p w:rsidR="001E7AEF" w:rsidRDefault="008B18C8">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 Cost effectiveness;</w:t>
            </w:r>
          </w:p>
          <w:p w:rsidR="001E7AEF" w:rsidRDefault="008B18C8">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 Price; and</w:t>
            </w:r>
          </w:p>
          <w:p w:rsidR="001E7AEF" w:rsidRDefault="008B18C8">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 Quality.</w:t>
            </w:r>
          </w:p>
        </w:tc>
        <w:tc>
          <w:tcPr>
            <w:tcW w:w="4678" w:type="dxa"/>
          </w:tcPr>
          <w:p w:rsidR="001E7AEF" w:rsidRDefault="008B18C8">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100%</w:t>
            </w:r>
          </w:p>
        </w:tc>
      </w:tr>
    </w:tbl>
    <w:p w:rsidR="001E7AEF" w:rsidRDefault="001E7AEF">
      <w:pPr>
        <w:widowControl/>
        <w:pBdr>
          <w:top w:val="nil"/>
          <w:left w:val="nil"/>
          <w:bottom w:val="nil"/>
          <w:right w:val="nil"/>
          <w:between w:val="nil"/>
        </w:pBdr>
        <w:ind w:left="1080"/>
        <w:jc w:val="both"/>
        <w:rPr>
          <w:rFonts w:ascii="Arial" w:eastAsia="Arial" w:hAnsi="Arial" w:cs="Arial"/>
          <w:color w:val="FFFFFF"/>
          <w:sz w:val="24"/>
          <w:szCs w:val="24"/>
        </w:rPr>
      </w:pPr>
    </w:p>
    <w:p w:rsidR="001E7AEF" w:rsidRDefault="008B18C8">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B: Further Competition Award Criteria</w:t>
      </w:r>
    </w:p>
    <w:p w:rsidR="001E7AEF" w:rsidRDefault="008B18C8">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a0"/>
        <w:tblW w:w="8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4154"/>
        <w:gridCol w:w="3051"/>
      </w:tblGrid>
      <w:tr w:rsidR="001E7AEF">
        <w:tc>
          <w:tcPr>
            <w:tcW w:w="1271" w:type="dxa"/>
            <w:shd w:val="clear" w:color="auto" w:fill="E7E6E6"/>
          </w:tcPr>
          <w:p w:rsidR="001E7AEF" w:rsidRDefault="008B18C8">
            <w:pPr>
              <w:widowControl/>
              <w:pBdr>
                <w:top w:val="nil"/>
                <w:left w:val="nil"/>
                <w:bottom w:val="nil"/>
                <w:right w:val="nil"/>
                <w:between w:val="nil"/>
              </w:pBdr>
              <w:tabs>
                <w:tab w:val="left" w:pos="851"/>
              </w:tabs>
              <w:spacing w:before="120" w:after="120"/>
              <w:jc w:val="both"/>
              <w:rPr>
                <w:rFonts w:ascii="Arial" w:eastAsia="Arial" w:hAnsi="Arial" w:cs="Arial"/>
                <w:color w:val="000000"/>
              </w:rPr>
            </w:pPr>
            <w:r>
              <w:rPr>
                <w:rFonts w:ascii="Arial" w:eastAsia="Arial" w:hAnsi="Arial" w:cs="Arial"/>
                <w:b/>
                <w:color w:val="000000"/>
              </w:rPr>
              <w:t>Criteria</w:t>
            </w:r>
          </w:p>
        </w:tc>
        <w:tc>
          <w:tcPr>
            <w:tcW w:w="4154" w:type="dxa"/>
            <w:shd w:val="clear" w:color="auto" w:fill="E7E6E6"/>
          </w:tcPr>
          <w:p w:rsidR="001E7AEF" w:rsidRDefault="008B18C8">
            <w:pPr>
              <w:widowControl/>
              <w:pBdr>
                <w:top w:val="nil"/>
                <w:left w:val="nil"/>
                <w:bottom w:val="nil"/>
                <w:right w:val="nil"/>
                <w:between w:val="nil"/>
              </w:pBdr>
              <w:tabs>
                <w:tab w:val="left" w:pos="851"/>
              </w:tabs>
              <w:spacing w:before="120" w:after="120"/>
              <w:jc w:val="both"/>
              <w:rPr>
                <w:rFonts w:ascii="Arial" w:eastAsia="Arial" w:hAnsi="Arial" w:cs="Arial"/>
                <w:b/>
                <w:color w:val="000000"/>
              </w:rPr>
            </w:pPr>
            <w:r>
              <w:rPr>
                <w:rFonts w:ascii="Arial" w:eastAsia="Arial" w:hAnsi="Arial" w:cs="Arial"/>
                <w:b/>
                <w:color w:val="000000"/>
              </w:rPr>
              <w:t>Percentage Weightings (or rank order of importance where applicable) - to be set by the Customer conducting the Further Competition Procedure</w:t>
            </w:r>
          </w:p>
        </w:tc>
        <w:tc>
          <w:tcPr>
            <w:tcW w:w="3051" w:type="dxa"/>
            <w:shd w:val="clear" w:color="auto" w:fill="E7E6E6"/>
          </w:tcPr>
          <w:p w:rsidR="001E7AEF" w:rsidRDefault="008B18C8">
            <w:pPr>
              <w:widowControl/>
              <w:pBdr>
                <w:top w:val="nil"/>
                <w:left w:val="nil"/>
                <w:bottom w:val="nil"/>
                <w:right w:val="nil"/>
                <w:between w:val="nil"/>
              </w:pBdr>
              <w:tabs>
                <w:tab w:val="left" w:pos="851"/>
              </w:tabs>
              <w:spacing w:after="240"/>
              <w:jc w:val="both"/>
              <w:rPr>
                <w:rFonts w:ascii="Arial" w:eastAsia="Arial" w:hAnsi="Arial" w:cs="Arial"/>
                <w:b/>
                <w:color w:val="000000"/>
              </w:rPr>
            </w:pPr>
            <w:r>
              <w:rPr>
                <w:rFonts w:ascii="Arial" w:eastAsia="Arial" w:hAnsi="Arial" w:cs="Arial"/>
                <w:b/>
                <w:color w:val="000000"/>
              </w:rPr>
              <w:t xml:space="preserve">Allowable Variance </w:t>
            </w:r>
          </w:p>
          <w:p w:rsidR="001E7AEF" w:rsidRDefault="008B18C8">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b/>
                <w:color w:val="000000"/>
              </w:rPr>
              <w:t>(This may be modified by the Customer within the range below)</w:t>
            </w:r>
            <w:r>
              <w:rPr>
                <w:color w:val="000000"/>
              </w:rPr>
              <w:t xml:space="preserve"> </w:t>
            </w:r>
          </w:p>
        </w:tc>
      </w:tr>
      <w:tr w:rsidR="001E7AEF">
        <w:tc>
          <w:tcPr>
            <w:tcW w:w="1271" w:type="dxa"/>
          </w:tcPr>
          <w:p w:rsidR="001E7AEF" w:rsidRDefault="008B18C8">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Quality </w:t>
            </w:r>
          </w:p>
        </w:tc>
        <w:tc>
          <w:tcPr>
            <w:tcW w:w="4154" w:type="dxa"/>
          </w:tcPr>
          <w:p w:rsidR="001E7AEF" w:rsidRDefault="008B18C8">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50%</w:t>
            </w:r>
          </w:p>
        </w:tc>
        <w:tc>
          <w:tcPr>
            <w:tcW w:w="3051" w:type="dxa"/>
          </w:tcPr>
          <w:p w:rsidR="001E7AEF" w:rsidRDefault="008B18C8">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+ 40% (50% to 90%) </w:t>
            </w:r>
          </w:p>
        </w:tc>
      </w:tr>
      <w:tr w:rsidR="001E7AEF">
        <w:tc>
          <w:tcPr>
            <w:tcW w:w="1271" w:type="dxa"/>
          </w:tcPr>
          <w:p w:rsidR="001E7AEF" w:rsidRDefault="008B18C8">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Price </w:t>
            </w:r>
          </w:p>
        </w:tc>
        <w:tc>
          <w:tcPr>
            <w:tcW w:w="4154" w:type="dxa"/>
          </w:tcPr>
          <w:p w:rsidR="001E7AEF" w:rsidRDefault="008B18C8">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50%</w:t>
            </w:r>
          </w:p>
        </w:tc>
        <w:tc>
          <w:tcPr>
            <w:tcW w:w="3051" w:type="dxa"/>
          </w:tcPr>
          <w:p w:rsidR="001E7AEF" w:rsidRDefault="008B18C8">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- 40% (10% to 50%) </w:t>
            </w:r>
          </w:p>
        </w:tc>
      </w:tr>
    </w:tbl>
    <w:p w:rsidR="001E7AEF" w:rsidRDefault="001E7AEF">
      <w:pPr>
        <w:widowControl/>
        <w:pBdr>
          <w:top w:val="nil"/>
          <w:left w:val="nil"/>
          <w:bottom w:val="nil"/>
          <w:right w:val="nil"/>
          <w:between w:val="nil"/>
        </w:pBdr>
        <w:jc w:val="both"/>
        <w:rPr>
          <w:rFonts w:ascii="Arial" w:eastAsia="Arial" w:hAnsi="Arial" w:cs="Arial"/>
          <w:color w:val="FFFFFF"/>
          <w:sz w:val="24"/>
          <w:szCs w:val="24"/>
        </w:rPr>
      </w:pPr>
    </w:p>
    <w:p w:rsidR="001E7AEF" w:rsidRDefault="008B18C8">
      <w:pPr>
        <w:widowControl/>
        <w:spacing w:after="160" w:line="259" w:lineRule="auto"/>
        <w:rPr>
          <w:rFonts w:ascii="Arial" w:eastAsia="Arial" w:hAnsi="Arial" w:cs="Arial"/>
          <w:b/>
        </w:rPr>
      </w:pPr>
      <w:r>
        <w:rPr>
          <w:rFonts w:ascii="Arial" w:eastAsia="Arial" w:hAnsi="Arial" w:cs="Arial"/>
          <w:b/>
        </w:rPr>
        <w:t>Social Value</w:t>
      </w:r>
    </w:p>
    <w:p w:rsidR="001E7AEF" w:rsidRDefault="008B18C8">
      <w:pPr>
        <w:widowControl/>
        <w:spacing w:after="160" w:line="259" w:lineRule="auto"/>
        <w:rPr>
          <w:rFonts w:ascii="Arial" w:eastAsia="Arial" w:hAnsi="Arial" w:cs="Arial"/>
        </w:rPr>
      </w:pPr>
      <w:hyperlink r:id="rId8">
        <w:r>
          <w:rPr>
            <w:rFonts w:ascii="Arial" w:eastAsia="Arial" w:hAnsi="Arial" w:cs="Arial"/>
            <w:color w:val="0563C1"/>
            <w:u w:val="single"/>
          </w:rPr>
          <w:t>Procurement Policy Note 6/20</w:t>
        </w:r>
      </w:hyperlink>
      <w:r>
        <w:rPr>
          <w:rFonts w:ascii="Arial" w:eastAsia="Arial" w:hAnsi="Arial" w:cs="Arial"/>
        </w:rPr>
        <w:t xml:space="preserve"> launched a new mo</w:t>
      </w:r>
      <w:r>
        <w:rPr>
          <w:rFonts w:ascii="Arial" w:eastAsia="Arial" w:hAnsi="Arial" w:cs="Arial"/>
        </w:rPr>
        <w:t>del to deliver social value through government's commercial activities. Central government organisations must use this model to take account of the additional social benefits that can be achieved in the delivery of their contracts, using policy outcomes al</w:t>
      </w:r>
      <w:r>
        <w:rPr>
          <w:rFonts w:ascii="Arial" w:eastAsia="Arial" w:hAnsi="Arial" w:cs="Arial"/>
        </w:rPr>
        <w:t>igned with government’s priorities.</w:t>
      </w:r>
    </w:p>
    <w:p w:rsidR="001E7AEF" w:rsidRDefault="008B18C8">
      <w:pPr>
        <w:widowControl/>
        <w:spacing w:after="160" w:line="259" w:lineRule="auto"/>
        <w:rPr>
          <w:rFonts w:ascii="Arial" w:eastAsia="Arial" w:hAnsi="Arial" w:cs="Arial"/>
        </w:rPr>
      </w:pPr>
      <w:r>
        <w:rPr>
          <w:rFonts w:ascii="Arial" w:eastAsia="Arial" w:hAnsi="Arial" w:cs="Arial"/>
        </w:rPr>
        <w:t>When carrying out a Further Competition Procedure under the Transport Technology and Associated Services Framework central government Buyers must therefore comply with the policy set out in PPN 6/20 by ensuring that they evaluate Further Competition tender</w:t>
      </w:r>
      <w:r>
        <w:rPr>
          <w:rFonts w:ascii="Arial" w:eastAsia="Arial" w:hAnsi="Arial" w:cs="Arial"/>
        </w:rPr>
        <w:t xml:space="preserve">s against social value requirements aligned with governments </w:t>
      </w:r>
      <w:hyperlink r:id="rId9">
        <w:r>
          <w:rPr>
            <w:rFonts w:ascii="Arial" w:eastAsia="Arial" w:hAnsi="Arial" w:cs="Arial"/>
            <w:color w:val="0563C1"/>
            <w:u w:val="single"/>
          </w:rPr>
          <w:t>Social Value Model</w:t>
        </w:r>
      </w:hyperlink>
      <w:r>
        <w:rPr>
          <w:rFonts w:ascii="Arial" w:eastAsia="Arial" w:hAnsi="Arial" w:cs="Arial"/>
        </w:rPr>
        <w:t>.</w:t>
      </w:r>
    </w:p>
    <w:p w:rsidR="001E7AEF" w:rsidRDefault="008B18C8">
      <w:pPr>
        <w:widowControl/>
        <w:spacing w:after="160" w:line="259" w:lineRule="auto"/>
      </w:pPr>
      <w:r>
        <w:rPr>
          <w:rFonts w:ascii="Arial" w:eastAsia="Arial" w:hAnsi="Arial" w:cs="Arial"/>
        </w:rPr>
        <w:t xml:space="preserve">Social value </w:t>
      </w:r>
      <w:r>
        <w:rPr>
          <w:rFonts w:ascii="Arial" w:eastAsia="Arial" w:hAnsi="Arial" w:cs="Arial"/>
        </w:rPr>
        <w:t>requirements and award criteria should be closely aligned with the model questions, model award criteria and sub-criteria set out in the Social Value Model. Evaluation weighting attributed to social value requirements should normally not be less than 10% o</w:t>
      </w:r>
      <w:r>
        <w:rPr>
          <w:rFonts w:ascii="Arial" w:eastAsia="Arial" w:hAnsi="Arial" w:cs="Arial"/>
        </w:rPr>
        <w:t>f available marks</w:t>
      </w:r>
      <w:r>
        <w:t>.</w:t>
      </w:r>
    </w:p>
    <w:p w:rsidR="001E7AEF" w:rsidRDefault="001E7AEF">
      <w:pPr>
        <w:widowControl/>
        <w:pBdr>
          <w:top w:val="nil"/>
          <w:left w:val="nil"/>
          <w:bottom w:val="nil"/>
          <w:right w:val="nil"/>
          <w:between w:val="nil"/>
        </w:pBdr>
        <w:jc w:val="both"/>
        <w:rPr>
          <w:rFonts w:ascii="Arial" w:eastAsia="Arial" w:hAnsi="Arial" w:cs="Arial"/>
          <w:color w:val="FFFFFF"/>
          <w:sz w:val="24"/>
          <w:szCs w:val="24"/>
        </w:rPr>
      </w:pPr>
    </w:p>
    <w:p w:rsidR="001E7AEF" w:rsidRDefault="001E7AEF">
      <w:pPr>
        <w:widowControl/>
        <w:pBdr>
          <w:top w:val="nil"/>
          <w:left w:val="nil"/>
          <w:bottom w:val="nil"/>
          <w:right w:val="nil"/>
          <w:between w:val="nil"/>
        </w:pBdr>
        <w:jc w:val="both"/>
        <w:rPr>
          <w:rFonts w:ascii="Arial" w:eastAsia="Arial" w:hAnsi="Arial" w:cs="Arial"/>
          <w:color w:val="FFFFFF"/>
          <w:sz w:val="24"/>
          <w:szCs w:val="24"/>
        </w:rPr>
      </w:pPr>
    </w:p>
    <w:p w:rsidR="001E7AEF" w:rsidRDefault="001E7AEF">
      <w:pPr>
        <w:widowControl/>
        <w:pBdr>
          <w:top w:val="nil"/>
          <w:left w:val="nil"/>
          <w:bottom w:val="nil"/>
          <w:right w:val="nil"/>
          <w:between w:val="nil"/>
        </w:pBdr>
        <w:jc w:val="both"/>
        <w:rPr>
          <w:rFonts w:ascii="Arial" w:eastAsia="Arial" w:hAnsi="Arial" w:cs="Arial"/>
          <w:color w:val="FFFFFF"/>
          <w:sz w:val="24"/>
          <w:szCs w:val="24"/>
        </w:rPr>
        <w:sectPr w:rsidR="001E7AEF">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rsidR="001E7AEF" w:rsidRDefault="001E7AEF">
      <w:pPr>
        <w:widowControl/>
        <w:pBdr>
          <w:top w:val="nil"/>
          <w:left w:val="nil"/>
          <w:bottom w:val="nil"/>
          <w:right w:val="nil"/>
          <w:between w:val="nil"/>
        </w:pBdr>
        <w:jc w:val="both"/>
        <w:rPr>
          <w:rFonts w:ascii="Arial" w:eastAsia="Arial" w:hAnsi="Arial" w:cs="Arial"/>
          <w:color w:val="FFFFFF"/>
          <w:sz w:val="24"/>
          <w:szCs w:val="24"/>
        </w:rPr>
      </w:pPr>
    </w:p>
    <w:sectPr w:rsidR="001E7AEF">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18C8" w:rsidRDefault="008B18C8">
      <w:r>
        <w:separator/>
      </w:r>
    </w:p>
  </w:endnote>
  <w:endnote w:type="continuationSeparator" w:id="0">
    <w:p w:rsidR="008B18C8" w:rsidRDefault="008B1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ans">
    <w:panose1 w:val="020B0604020202020204"/>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AEF" w:rsidRDefault="008B18C8">
    <w:pPr>
      <w:tabs>
        <w:tab w:val="center" w:pos="4513"/>
        <w:tab w:val="right" w:pos="9026"/>
      </w:tabs>
      <w:rPr>
        <w:rFonts w:ascii="Arial" w:eastAsia="Arial" w:hAnsi="Arial" w:cs="Arial"/>
        <w:sz w:val="20"/>
        <w:szCs w:val="20"/>
      </w:rPr>
    </w:pPr>
    <w:r>
      <w:rPr>
        <w:rFonts w:ascii="Arial" w:eastAsia="Arial" w:hAnsi="Arial" w:cs="Arial"/>
        <w:sz w:val="20"/>
        <w:szCs w:val="20"/>
      </w:rPr>
      <w:t>Framework Ref: RM6099</w:t>
    </w:r>
    <w:r>
      <w:rPr>
        <w:rFonts w:ascii="Arial" w:eastAsia="Arial" w:hAnsi="Arial" w:cs="Arial"/>
        <w:sz w:val="20"/>
        <w:szCs w:val="20"/>
      </w:rPr>
      <w:tab/>
    </w:r>
    <w:r>
      <w:rPr>
        <w:rFonts w:ascii="Arial" w:eastAsia="Arial" w:hAnsi="Arial" w:cs="Arial"/>
        <w:sz w:val="20"/>
        <w:szCs w:val="20"/>
      </w:rPr>
      <w:t xml:space="preserve">                                           </w:t>
    </w:r>
  </w:p>
  <w:p w:rsidR="001E7AEF" w:rsidRDefault="008B18C8">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v4.0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D7D83">
      <w:rPr>
        <w:rFonts w:ascii="Arial" w:eastAsia="Arial" w:hAnsi="Arial" w:cs="Arial"/>
        <w:color w:val="000000"/>
        <w:sz w:val="20"/>
        <w:szCs w:val="20"/>
      </w:rPr>
      <w:fldChar w:fldCharType="separate"/>
    </w:r>
    <w:r w:rsidR="00DD7D8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1E7AEF" w:rsidRDefault="008B18C8">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AEF" w:rsidRDefault="001E7AEF">
    <w:pPr>
      <w:widowControl/>
      <w:pBdr>
        <w:top w:val="nil"/>
        <w:left w:val="nil"/>
        <w:bottom w:val="nil"/>
        <w:right w:val="nil"/>
        <w:between w:val="nil"/>
      </w:pBdr>
      <w:tabs>
        <w:tab w:val="center" w:pos="4513"/>
        <w:tab w:val="right" w:pos="9026"/>
      </w:tabs>
      <w:jc w:val="both"/>
      <w:rPr>
        <w:color w:val="000000"/>
      </w:rPr>
    </w:pPr>
  </w:p>
  <w:p w:rsidR="001E7AEF" w:rsidRDefault="008B18C8">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1E7AEF" w:rsidRDefault="008B18C8">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1E7AEF" w:rsidRDefault="008B18C8">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18C8" w:rsidRDefault="008B18C8">
      <w:r>
        <w:separator/>
      </w:r>
    </w:p>
  </w:footnote>
  <w:footnote w:type="continuationSeparator" w:id="0">
    <w:p w:rsidR="008B18C8" w:rsidRDefault="008B1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AEF" w:rsidRDefault="008B18C8">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1E7AEF" w:rsidRDefault="008B18C8">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AEF" w:rsidRDefault="008B18C8">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1E7AEF" w:rsidRDefault="008B18C8">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1E7AEF" w:rsidRDefault="001E7AEF">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388B"/>
    <w:multiLevelType w:val="multilevel"/>
    <w:tmpl w:val="D14C0FE8"/>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93A148E"/>
    <w:multiLevelType w:val="multilevel"/>
    <w:tmpl w:val="66485CEA"/>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2342DF0"/>
    <w:multiLevelType w:val="multilevel"/>
    <w:tmpl w:val="0A4C47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E103E93"/>
    <w:multiLevelType w:val="multilevel"/>
    <w:tmpl w:val="83028A40"/>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num w:numId="1">
    <w:abstractNumId w:val="1"/>
  </w:num>
  <w:num w:numId="2">
    <w:abstractNumId w:val="0"/>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AEF"/>
    <w:rsid w:val="001E7AEF"/>
    <w:rsid w:val="008B18C8"/>
    <w:rsid w:val="00DD7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docId w15:val="{5146A4A5-2201-8F43-9F35-97779569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940826/Social-Value-Model-Edn-1.1-3-Dec-20.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iMYB/bKXKIS3r/qWL8qVfLPe1A==">AMUW2mXbPEms1FvEuvb9nVXgNx9EA2Ccc7OOb4Xym8ij9cjY/kokzp3Se1gfCA514pqx5ntplDiYaSJ6xL3AfXf7FkVTIFms7vD2xPykzrkHV8OJOHhqLyL+Z5uccADSMncrKSx310cDZkChTWCGUrf019bc1my/69Krq1WPLCksaR41l4v7GBHRs/UYG8I8SseE0B06gCILaqjZUkZugyLntUJvvG08Z0u22ht9Qakt0FWyXmHa8fUodTYLbsfKPMZSYWGmVHb4CxBZAFqtlB2TOghZOHSlw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2475</Words>
  <Characters>14112</Characters>
  <Application>Microsoft Office Word</Application>
  <DocSecurity>0</DocSecurity>
  <Lines>117</Lines>
  <Paragraphs>33</Paragraphs>
  <ScaleCrop>false</ScaleCrop>
  <Company/>
  <LinksUpToDate>false</LinksUpToDate>
  <CharactersWithSpaces>16554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Microsoft Office User</cp:lastModifiedBy>
  <cp:revision>2</cp:revision>
  <dcterms:created xsi:type="dcterms:W3CDTF">2021-10-26T14:09:00Z</dcterms:created>
  <dcterms:modified xsi:type="dcterms:W3CDTF">2021-10-26T14:09:00Z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